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9AE" w:rsidRDefault="00CC69AE" w:rsidP="00CC69AE">
      <w:pPr>
        <w:spacing w:after="0" w:line="240" w:lineRule="auto"/>
        <w:ind w:firstLine="709"/>
        <w:jc w:val="right"/>
        <w:rPr>
          <w:rFonts w:eastAsia="Times New Roman"/>
          <w:b/>
          <w:bCs/>
          <w:sz w:val="28"/>
          <w:szCs w:val="28"/>
          <w:lang w:eastAsia="ru-RU"/>
        </w:rPr>
      </w:pPr>
      <w:bookmarkStart w:id="0" w:name="_GoBack"/>
      <w:bookmarkEnd w:id="0"/>
      <w:r w:rsidRPr="00CC69AE">
        <w:rPr>
          <w:rFonts w:eastAsia="Times New Roman"/>
          <w:bCs/>
          <w:sz w:val="28"/>
          <w:szCs w:val="28"/>
          <w:lang w:eastAsia="ru-RU"/>
        </w:rPr>
        <w:t>Додаток</w:t>
      </w:r>
      <w:r w:rsidRPr="00CC69AE">
        <w:rPr>
          <w:rFonts w:eastAsia="Times New Roman"/>
          <w:bCs/>
          <w:sz w:val="28"/>
          <w:szCs w:val="28"/>
          <w:lang w:eastAsia="ru-RU"/>
        </w:rPr>
        <w:br/>
        <w:t>до листа Міністерства</w:t>
      </w:r>
      <w:r w:rsidRPr="00CC69AE">
        <w:rPr>
          <w:rFonts w:eastAsia="Times New Roman"/>
          <w:bCs/>
          <w:sz w:val="28"/>
          <w:szCs w:val="28"/>
          <w:lang w:eastAsia="ru-RU"/>
        </w:rPr>
        <w:br/>
        <w:t>освіти і науки України</w:t>
      </w:r>
      <w:r w:rsidRPr="00CC69AE">
        <w:rPr>
          <w:rFonts w:eastAsia="Times New Roman"/>
          <w:bCs/>
          <w:sz w:val="28"/>
          <w:szCs w:val="28"/>
          <w:lang w:eastAsia="ru-RU"/>
        </w:rPr>
        <w:br/>
      </w:r>
      <w:hyperlink r:id="rId5" w:history="1">
        <w:r w:rsidRPr="00CC69AE">
          <w:rPr>
            <w:rStyle w:val="a3"/>
            <w:rFonts w:eastAsia="Times New Roman"/>
            <w:b/>
            <w:bCs/>
            <w:sz w:val="28"/>
            <w:szCs w:val="28"/>
            <w:lang w:eastAsia="ru-RU"/>
          </w:rPr>
          <w:t>від  03. 07. 2018 р. № 1/9-415</w:t>
        </w:r>
      </w:hyperlink>
    </w:p>
    <w:p w:rsidR="00CC69AE" w:rsidRDefault="00CC69AE" w:rsidP="00CC69AE">
      <w:pPr>
        <w:spacing w:after="0" w:line="240" w:lineRule="auto"/>
        <w:ind w:firstLine="709"/>
        <w:jc w:val="right"/>
        <w:rPr>
          <w:rFonts w:eastAsia="Times New Roman"/>
          <w:b/>
          <w:bCs/>
          <w:sz w:val="28"/>
          <w:szCs w:val="28"/>
          <w:lang w:eastAsia="ru-RU"/>
        </w:rPr>
      </w:pPr>
    </w:p>
    <w:p w:rsidR="00CC69AE" w:rsidRPr="00CC69AE" w:rsidRDefault="00CC69AE" w:rsidP="00CC69AE">
      <w:pPr>
        <w:spacing w:after="0" w:line="240" w:lineRule="auto"/>
        <w:ind w:firstLine="709"/>
        <w:jc w:val="center"/>
        <w:rPr>
          <w:rFonts w:eastAsia="Times New Roman"/>
          <w:b/>
          <w:bCs/>
          <w:sz w:val="28"/>
          <w:szCs w:val="28"/>
          <w:lang w:eastAsia="ru-RU"/>
        </w:rPr>
      </w:pPr>
      <w:r w:rsidRPr="00CC69AE">
        <w:rPr>
          <w:rFonts w:eastAsia="Times New Roman"/>
          <w:b/>
          <w:bCs/>
          <w:sz w:val="28"/>
          <w:szCs w:val="28"/>
          <w:lang w:eastAsia="ru-RU"/>
        </w:rPr>
        <w:t>Методичні рекомендації щодо викладання </w:t>
      </w:r>
    </w:p>
    <w:p w:rsidR="00CC69AE" w:rsidRPr="00CC69AE" w:rsidRDefault="00CC69AE" w:rsidP="00CC69AE">
      <w:pPr>
        <w:spacing w:after="0" w:line="240" w:lineRule="auto"/>
        <w:ind w:firstLine="709"/>
        <w:jc w:val="center"/>
        <w:rPr>
          <w:rFonts w:eastAsia="Times New Roman"/>
          <w:b/>
          <w:bCs/>
          <w:sz w:val="28"/>
          <w:szCs w:val="28"/>
          <w:lang w:eastAsia="ru-RU"/>
        </w:rPr>
      </w:pPr>
      <w:r>
        <w:rPr>
          <w:rFonts w:eastAsia="Times New Roman"/>
          <w:b/>
          <w:bCs/>
          <w:sz w:val="28"/>
          <w:szCs w:val="28"/>
          <w:lang w:eastAsia="ru-RU"/>
        </w:rPr>
        <w:t>з</w:t>
      </w:r>
      <w:r w:rsidRPr="00CC69AE">
        <w:rPr>
          <w:rFonts w:eastAsia="Times New Roman"/>
          <w:b/>
          <w:bCs/>
          <w:sz w:val="28"/>
          <w:szCs w:val="28"/>
          <w:lang w:eastAsia="ru-RU"/>
        </w:rPr>
        <w:t>ахист</w:t>
      </w:r>
      <w:r>
        <w:rPr>
          <w:rFonts w:eastAsia="Times New Roman"/>
          <w:b/>
          <w:bCs/>
          <w:sz w:val="28"/>
          <w:szCs w:val="28"/>
          <w:lang w:eastAsia="ru-RU"/>
        </w:rPr>
        <w:t>у</w:t>
      </w:r>
      <w:r w:rsidRPr="00CC69AE">
        <w:rPr>
          <w:rFonts w:eastAsia="Times New Roman"/>
          <w:b/>
          <w:bCs/>
          <w:sz w:val="28"/>
          <w:szCs w:val="28"/>
          <w:lang w:eastAsia="ru-RU"/>
        </w:rPr>
        <w:t xml:space="preserve"> Вітчизни</w:t>
      </w:r>
      <w:r>
        <w:rPr>
          <w:rFonts w:eastAsia="Times New Roman"/>
          <w:b/>
          <w:bCs/>
          <w:sz w:val="28"/>
          <w:szCs w:val="28"/>
          <w:lang w:eastAsia="ru-RU"/>
        </w:rPr>
        <w:t xml:space="preserve"> у 2018/2019 навчальному році</w:t>
      </w:r>
    </w:p>
    <w:p w:rsidR="00CC69AE" w:rsidRPr="00CC69AE" w:rsidRDefault="00CC69AE" w:rsidP="00CC69AE">
      <w:pPr>
        <w:spacing w:after="0" w:line="240" w:lineRule="auto"/>
        <w:ind w:firstLine="709"/>
        <w:jc w:val="both"/>
        <w:rPr>
          <w:rFonts w:eastAsia="Times New Roman"/>
          <w:sz w:val="28"/>
          <w:szCs w:val="28"/>
          <w:lang w:eastAsia="ru-RU"/>
        </w:rPr>
      </w:pPr>
      <w:r w:rsidRPr="00CC69AE">
        <w:rPr>
          <w:rFonts w:eastAsia="Times New Roman"/>
          <w:sz w:val="28"/>
          <w:szCs w:val="28"/>
          <w:lang w:eastAsia="ru-RU"/>
        </w:rPr>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w:t>
      </w:r>
    </w:p>
    <w:p w:rsidR="00CC69AE" w:rsidRPr="00CC69AE" w:rsidRDefault="00CC69AE" w:rsidP="00CC69AE">
      <w:pPr>
        <w:spacing w:after="0" w:line="240" w:lineRule="auto"/>
        <w:ind w:right="-142" w:firstLine="709"/>
        <w:jc w:val="both"/>
        <w:rPr>
          <w:rFonts w:eastAsia="Times New Roman"/>
          <w:sz w:val="28"/>
          <w:szCs w:val="28"/>
          <w:lang w:eastAsia="ru-RU"/>
        </w:rPr>
      </w:pPr>
      <w:r w:rsidRPr="00CC69AE">
        <w:rPr>
          <w:rFonts w:eastAsia="Times New Roman"/>
          <w:sz w:val="28"/>
          <w:szCs w:val="28"/>
          <w:lang w:eastAsia="ru-RU"/>
        </w:rPr>
        <w:t xml:space="preserve">Армія потребує підготовленого резерву, і саме сучасна школа може забезпечити виконання цього завдання, адже на заняттях з навчального предмета «Захист Вітчизни» допризовна молодь формує почуття патріотичної свідомості та національної гідності, отримує початкову військову підготовку. </w:t>
      </w:r>
    </w:p>
    <w:p w:rsidR="00CC69AE" w:rsidRPr="00CC69AE" w:rsidRDefault="00CC69AE" w:rsidP="00CC69AE">
      <w:pPr>
        <w:spacing w:after="0" w:line="240" w:lineRule="auto"/>
        <w:ind w:firstLine="567"/>
        <w:jc w:val="both"/>
        <w:rPr>
          <w:rFonts w:eastAsia="Calibri"/>
          <w:sz w:val="28"/>
          <w:szCs w:val="22"/>
        </w:rPr>
      </w:pPr>
      <w:r w:rsidRPr="00CC69AE">
        <w:rPr>
          <w:rFonts w:eastAsia="Calibri"/>
          <w:i/>
          <w:sz w:val="28"/>
          <w:szCs w:val="22"/>
        </w:rPr>
        <w:t>Метою навчального предмета «Захист Вітчизни»</w:t>
      </w:r>
      <w:r w:rsidRPr="00CC69AE">
        <w:rPr>
          <w:rFonts w:eastAsia="Calibri"/>
          <w:sz w:val="28"/>
          <w:szCs w:val="22"/>
        </w:rPr>
        <w:t xml:space="preserve"> є формування в учнівської молоді </w:t>
      </w:r>
      <w:proofErr w:type="spellStart"/>
      <w:r w:rsidRPr="00CC69AE">
        <w:rPr>
          <w:rFonts w:eastAsia="Calibri"/>
          <w:sz w:val="28"/>
          <w:szCs w:val="22"/>
        </w:rPr>
        <w:t>життєво</w:t>
      </w:r>
      <w:proofErr w:type="spellEnd"/>
      <w:r w:rsidRPr="00CC69AE">
        <w:rPr>
          <w:rFonts w:eastAsia="Calibri"/>
          <w:sz w:val="28"/>
          <w:szCs w:val="22"/>
        </w:rPr>
        <w:t xml:space="preserve">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Провідним засобом реалізації вказаної мети є запровадження </w:t>
      </w:r>
      <w:proofErr w:type="spellStart"/>
      <w:r w:rsidRPr="00CC69AE">
        <w:rPr>
          <w:rFonts w:eastAsia="Calibri"/>
          <w:sz w:val="28"/>
          <w:szCs w:val="22"/>
        </w:rPr>
        <w:t>компетентнісного</w:t>
      </w:r>
      <w:proofErr w:type="spellEnd"/>
      <w:r w:rsidRPr="00CC69AE">
        <w:rPr>
          <w:rFonts w:eastAsia="Calibri"/>
          <w:sz w:val="28"/>
          <w:szCs w:val="22"/>
        </w:rPr>
        <w:t xml:space="preserve"> підходу в освітній процес, на основі ключових </w:t>
      </w:r>
      <w:proofErr w:type="spellStart"/>
      <w:r w:rsidRPr="00CC69AE">
        <w:rPr>
          <w:rFonts w:eastAsia="Calibri"/>
          <w:sz w:val="28"/>
          <w:szCs w:val="22"/>
        </w:rPr>
        <w:t>компетентностей</w:t>
      </w:r>
      <w:proofErr w:type="spellEnd"/>
      <w:r w:rsidRPr="00CC69AE">
        <w:rPr>
          <w:rFonts w:eastAsia="Calibri"/>
          <w:sz w:val="28"/>
          <w:szCs w:val="22"/>
        </w:rPr>
        <w:t xml:space="preserve"> як результату навчання.</w:t>
      </w:r>
    </w:p>
    <w:p w:rsidR="00CC69AE" w:rsidRPr="00CC69AE" w:rsidRDefault="00CC69AE" w:rsidP="00CC69AE">
      <w:pPr>
        <w:widowControl w:val="0"/>
        <w:spacing w:after="0" w:line="240" w:lineRule="auto"/>
        <w:ind w:left="283" w:firstLine="301"/>
        <w:jc w:val="both"/>
        <w:rPr>
          <w:rFonts w:eastAsia="Times New Roman"/>
          <w:sz w:val="28"/>
          <w:lang w:eastAsia="ru-RU"/>
        </w:rPr>
      </w:pPr>
      <w:r w:rsidRPr="00CC69AE">
        <w:rPr>
          <w:rFonts w:eastAsia="Times New Roman"/>
          <w:sz w:val="28"/>
          <w:lang w:eastAsia="ru-RU"/>
        </w:rPr>
        <w:t>Мета реалізовується комплексом навчальних і виховних завдань:</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 xml:space="preserve">- набуття знань про функції Збройних сил України та інших військових формувань, їх характерні особливості; </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 xml:space="preserve">- засвоєння основ захисту Вітчизни, цивільного захисту, </w:t>
      </w:r>
      <w:proofErr w:type="spellStart"/>
      <w:r w:rsidRPr="00CC69AE">
        <w:rPr>
          <w:rFonts w:eastAsia="Times New Roman"/>
          <w:sz w:val="28"/>
          <w:szCs w:val="20"/>
          <w:lang w:eastAsia="ru-RU"/>
        </w:rPr>
        <w:t>домедичної</w:t>
      </w:r>
      <w:proofErr w:type="spellEnd"/>
      <w:r w:rsidRPr="00CC69AE">
        <w:rPr>
          <w:rFonts w:eastAsia="Times New Roman"/>
          <w:sz w:val="28"/>
          <w:szCs w:val="20"/>
          <w:lang w:eastAsia="ru-RU"/>
        </w:rPr>
        <w:t xml:space="preserve"> допомоги, здійснення психологічної підготовки учнівської молоді до захисту Вітчизни;</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 підготовка учнів до захисту Вітчизни,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CC69AE" w:rsidRPr="00CC69AE" w:rsidRDefault="00CC69AE" w:rsidP="00CC69AE">
      <w:pPr>
        <w:spacing w:after="0" w:line="240" w:lineRule="auto"/>
        <w:ind w:firstLine="709"/>
        <w:jc w:val="both"/>
        <w:rPr>
          <w:rFonts w:eastAsia="Times New Roman"/>
          <w:color w:val="000000"/>
          <w:sz w:val="28"/>
          <w:szCs w:val="28"/>
          <w:lang w:eastAsia="ru-RU"/>
        </w:rPr>
      </w:pPr>
      <w:r w:rsidRPr="00CC69AE">
        <w:rPr>
          <w:rFonts w:eastAsia="Times New Roman"/>
          <w:iCs/>
          <w:sz w:val="28"/>
          <w:szCs w:val="20"/>
          <w:lang w:eastAsia="ru-RU"/>
        </w:rPr>
        <w:t xml:space="preserve">З 2018/2019 навчального року набирає чинності навчальна програма </w:t>
      </w:r>
      <w:r w:rsidRPr="00CC69AE">
        <w:rPr>
          <w:rFonts w:eastAsia="Calibri"/>
          <w:sz w:val="28"/>
          <w:lang w:eastAsia="uk-UA"/>
        </w:rPr>
        <w:t xml:space="preserve">«Захист Вітчизни» </w:t>
      </w:r>
      <w:r w:rsidRPr="00CC69AE">
        <w:rPr>
          <w:rFonts w:eastAsia="Times New Roman"/>
          <w:iCs/>
          <w:sz w:val="28"/>
          <w:szCs w:val="20"/>
          <w:lang w:eastAsia="ru-RU"/>
        </w:rPr>
        <w:t xml:space="preserve">для 10-11 класів </w:t>
      </w:r>
      <w:r w:rsidRPr="00CC69AE">
        <w:rPr>
          <w:rFonts w:eastAsia="Times New Roman"/>
          <w:sz w:val="28"/>
          <w:szCs w:val="20"/>
          <w:lang w:eastAsia="ru-RU"/>
        </w:rPr>
        <w:t xml:space="preserve">закладів загальної середньої освіти </w:t>
      </w:r>
      <w:r w:rsidRPr="00CC69AE">
        <w:rPr>
          <w:rFonts w:eastAsia="Times New Roman"/>
          <w:iCs/>
          <w:sz w:val="28"/>
          <w:szCs w:val="20"/>
          <w:lang w:eastAsia="ru-RU"/>
        </w:rPr>
        <w:t xml:space="preserve">(наказ МОН від 23.10.2017 № 1407), у якій </w:t>
      </w:r>
      <w:proofErr w:type="spellStart"/>
      <w:r w:rsidRPr="00CC69AE">
        <w:rPr>
          <w:rFonts w:eastAsia="Times New Roman"/>
          <w:color w:val="000000"/>
          <w:sz w:val="28"/>
          <w:szCs w:val="28"/>
          <w:lang w:eastAsia="ru-RU"/>
        </w:rPr>
        <w:t>імплементовано</w:t>
      </w:r>
      <w:proofErr w:type="spellEnd"/>
      <w:r w:rsidRPr="00CC69AE">
        <w:rPr>
          <w:rFonts w:eastAsia="Times New Roman"/>
          <w:color w:val="000000"/>
          <w:sz w:val="28"/>
          <w:szCs w:val="28"/>
          <w:lang w:eastAsia="ru-RU"/>
        </w:rPr>
        <w:t xml:space="preserve"> </w:t>
      </w:r>
      <w:proofErr w:type="spellStart"/>
      <w:r w:rsidRPr="00CC69AE">
        <w:rPr>
          <w:rFonts w:eastAsia="Times New Roman"/>
          <w:color w:val="000000"/>
          <w:sz w:val="28"/>
          <w:szCs w:val="28"/>
          <w:lang w:eastAsia="ru-RU"/>
        </w:rPr>
        <w:t>компетентнісний</w:t>
      </w:r>
      <w:proofErr w:type="spellEnd"/>
      <w:r w:rsidRPr="00CC69AE">
        <w:rPr>
          <w:rFonts w:eastAsia="Times New Roman"/>
          <w:color w:val="000000"/>
          <w:sz w:val="28"/>
          <w:szCs w:val="28"/>
          <w:lang w:eastAsia="ru-RU"/>
        </w:rPr>
        <w:t xml:space="preserve"> підхід до вивчення предмета. </w:t>
      </w:r>
    </w:p>
    <w:p w:rsidR="00CC69AE" w:rsidRPr="00CC69AE" w:rsidRDefault="00CC69AE" w:rsidP="00CC69AE">
      <w:pPr>
        <w:spacing w:after="0" w:line="240" w:lineRule="auto"/>
        <w:ind w:firstLine="709"/>
        <w:jc w:val="both"/>
        <w:rPr>
          <w:rFonts w:eastAsia="Times New Roman"/>
          <w:i/>
          <w:sz w:val="28"/>
          <w:szCs w:val="28"/>
          <w:lang w:eastAsia="ru-RU"/>
        </w:rPr>
      </w:pPr>
      <w:r w:rsidRPr="00CC69AE">
        <w:rPr>
          <w:rFonts w:eastAsia="Times New Roman"/>
          <w:sz w:val="28"/>
          <w:szCs w:val="28"/>
          <w:lang w:eastAsia="ru-RU"/>
        </w:rPr>
        <w:t xml:space="preserve">У навчальній програмі виокремлено такі наскрізні змістові лінії: </w:t>
      </w:r>
      <w:r w:rsidRPr="00CC69AE">
        <w:rPr>
          <w:rFonts w:eastAsia="Times New Roman"/>
          <w:i/>
          <w:sz w:val="28"/>
          <w:szCs w:val="28"/>
          <w:lang w:eastAsia="ru-RU"/>
        </w:rPr>
        <w:t xml:space="preserve">«Екологічна безпека та сталий розвиток», «Громадянська відповідальність», «Здоров'я і безпека», «Підприємливість та фінансова грамотність». </w:t>
      </w:r>
    </w:p>
    <w:p w:rsidR="00CC69AE" w:rsidRPr="00CC69AE" w:rsidRDefault="00CC69AE" w:rsidP="00CC69AE">
      <w:pPr>
        <w:spacing w:after="0" w:line="240" w:lineRule="auto"/>
        <w:ind w:firstLine="426"/>
        <w:jc w:val="both"/>
        <w:rPr>
          <w:rFonts w:eastAsia="Times New Roman"/>
          <w:sz w:val="28"/>
          <w:szCs w:val="28"/>
          <w:lang w:eastAsia="ru-RU"/>
        </w:rPr>
      </w:pPr>
      <w:r w:rsidRPr="00CC69AE">
        <w:rPr>
          <w:rFonts w:eastAsia="Times New Roman"/>
          <w:sz w:val="28"/>
          <w:szCs w:val="28"/>
          <w:lang w:eastAsia="ru-RU"/>
        </w:rPr>
        <w:t xml:space="preserve">Наскрізні змістові лінії відображають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w:t>
      </w:r>
      <w:proofErr w:type="spellStart"/>
      <w:r w:rsidRPr="00CC69AE">
        <w:rPr>
          <w:rFonts w:eastAsia="Times New Roman"/>
          <w:sz w:val="28"/>
          <w:szCs w:val="28"/>
          <w:lang w:eastAsia="ru-RU"/>
        </w:rPr>
        <w:t>компетентностями</w:t>
      </w:r>
      <w:proofErr w:type="spellEnd"/>
      <w:r w:rsidRPr="00CC69AE">
        <w:rPr>
          <w:rFonts w:eastAsia="Times New Roman"/>
          <w:sz w:val="28"/>
          <w:szCs w:val="28"/>
          <w:lang w:eastAsia="ru-RU"/>
        </w:rPr>
        <w:t xml:space="preserve">, опанування яких забезпечує формування ціннісних і </w:t>
      </w:r>
      <w:r w:rsidRPr="00CC69AE">
        <w:rPr>
          <w:rFonts w:eastAsia="Times New Roman"/>
          <w:sz w:val="28"/>
          <w:szCs w:val="28"/>
          <w:lang w:eastAsia="ru-RU"/>
        </w:rPr>
        <w:lastRenderedPageBreak/>
        <w:t xml:space="preserve">світоглядних орієнтацій учня, що визначають його поведінку в життєвих ситуаціях. Також, вагоме місце у зазначеній програмі займають нові поняття щодо захисту України в умовах нових викликів, зокрема під час ведення «гібридної війни». Саме критичне мислення та </w:t>
      </w:r>
      <w:proofErr w:type="spellStart"/>
      <w:r w:rsidRPr="00CC69AE">
        <w:rPr>
          <w:rFonts w:eastAsia="Times New Roman"/>
          <w:sz w:val="28"/>
          <w:szCs w:val="28"/>
          <w:lang w:eastAsia="ru-RU"/>
        </w:rPr>
        <w:t>медіаграмотність</w:t>
      </w:r>
      <w:proofErr w:type="spellEnd"/>
      <w:r w:rsidRPr="00CC69AE">
        <w:rPr>
          <w:rFonts w:eastAsia="Times New Roman"/>
          <w:sz w:val="28"/>
          <w:szCs w:val="28"/>
          <w:lang w:eastAsia="ru-RU"/>
        </w:rPr>
        <w:t xml:space="preserve"> є тією «зброєю» громадян, з якою учні мають ознайомитися на </w:t>
      </w:r>
      <w:proofErr w:type="spellStart"/>
      <w:r w:rsidRPr="00CC69AE">
        <w:rPr>
          <w:rFonts w:eastAsia="Times New Roman"/>
          <w:sz w:val="28"/>
          <w:szCs w:val="28"/>
          <w:lang w:eastAsia="ru-RU"/>
        </w:rPr>
        <w:t>уроках</w:t>
      </w:r>
      <w:proofErr w:type="spellEnd"/>
      <w:r w:rsidRPr="00CC69AE">
        <w:rPr>
          <w:rFonts w:eastAsia="Times New Roman"/>
          <w:sz w:val="28"/>
          <w:szCs w:val="28"/>
          <w:lang w:eastAsia="ru-RU"/>
        </w:rPr>
        <w:t xml:space="preserve"> навчального предмета «Захист Вітчизни» в закладах середньої освіти.</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1,5 та 2 години за умови виділення 0,5 годин з варіативної складової навчального плану.</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Відповідно до навчального плану уроки проводяться: 10 клас - по 1,5 години на тиждень протягом навчального року; 11 клас: у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дві години на тиждень: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навчально-тренувальні заняття (дівчата). У кожному періоді предмет вивчається юнаками та дівчатами окремо.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подачі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Вітчизни» з уточненням «Основи медичних знань».</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військові комісаріати та органи місцевого самоврядування.</w:t>
      </w:r>
    </w:p>
    <w:p w:rsidR="00CC69AE" w:rsidRPr="00CC69AE" w:rsidRDefault="00CC69AE" w:rsidP="00CC69AE">
      <w:pPr>
        <w:spacing w:after="0" w:line="240" w:lineRule="auto"/>
        <w:ind w:firstLine="851"/>
        <w:jc w:val="both"/>
        <w:rPr>
          <w:rFonts w:eastAsia="Calibri"/>
          <w:sz w:val="28"/>
          <w:szCs w:val="28"/>
          <w:lang w:eastAsia="ru-RU"/>
        </w:rPr>
      </w:pPr>
      <w:r w:rsidRPr="00CC69AE">
        <w:rPr>
          <w:rFonts w:eastAsia="Times New Roman"/>
          <w:sz w:val="28"/>
          <w:szCs w:val="20"/>
          <w:lang w:eastAsia="ru-RU"/>
        </w:rPr>
        <w:t>Основною організаційною формою вивчення предмета «Захист Вітчизни»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r w:rsidRPr="00CC69AE">
        <w:rPr>
          <w:rFonts w:eastAsia="Calibri"/>
          <w:sz w:val="28"/>
          <w:szCs w:val="28"/>
          <w:lang w:eastAsia="ru-RU"/>
        </w:rPr>
        <w:t xml:space="preserve"> Важливими умовами успішності занять з предмета є висока дисципліна, організованість, відповідальність учнів. </w:t>
      </w:r>
    </w:p>
    <w:p w:rsidR="00CC69AE" w:rsidRPr="00CC69AE" w:rsidRDefault="00CC69AE" w:rsidP="00CC69AE">
      <w:pPr>
        <w:spacing w:after="0" w:line="240" w:lineRule="auto"/>
        <w:ind w:firstLine="851"/>
        <w:jc w:val="both"/>
        <w:rPr>
          <w:rFonts w:eastAsia="Calibri"/>
          <w:sz w:val="28"/>
          <w:szCs w:val="28"/>
          <w:lang w:eastAsia="ru-RU"/>
        </w:rPr>
      </w:pPr>
      <w:r w:rsidRPr="00CC69AE">
        <w:rPr>
          <w:rFonts w:eastAsia="Calibri"/>
          <w:sz w:val="28"/>
          <w:szCs w:val="28"/>
          <w:lang w:eastAsia="ru-RU"/>
        </w:rPr>
        <w:t>Урок  як основна організаційна форма предмета «Захист Вітчизни» в усіх закладах</w:t>
      </w:r>
      <w:r w:rsidRPr="00CC69AE">
        <w:rPr>
          <w:rFonts w:ascii="Calibri" w:eastAsia="Calibri" w:hAnsi="Calibri"/>
          <w:sz w:val="20"/>
          <w:szCs w:val="20"/>
          <w:lang w:eastAsia="ru-RU"/>
        </w:rPr>
        <w:t xml:space="preserve"> </w:t>
      </w:r>
      <w:r w:rsidRPr="00CC69AE">
        <w:rPr>
          <w:rFonts w:eastAsia="Calibri"/>
          <w:sz w:val="28"/>
          <w:szCs w:val="28"/>
          <w:lang w:eastAsia="ru-RU"/>
        </w:rPr>
        <w:t>загальної середньої освіти</w:t>
      </w:r>
      <w:r w:rsidRPr="00CC69AE">
        <w:rPr>
          <w:rFonts w:ascii="Calibri" w:eastAsia="Calibri" w:hAnsi="Calibri"/>
          <w:sz w:val="20"/>
          <w:szCs w:val="20"/>
          <w:lang w:eastAsia="ru-RU"/>
        </w:rPr>
        <w:t xml:space="preserve"> </w:t>
      </w:r>
      <w:r w:rsidRPr="00CC69AE">
        <w:rPr>
          <w:rFonts w:eastAsia="Calibri"/>
          <w:sz w:val="28"/>
          <w:szCs w:val="28"/>
          <w:lang w:eastAsia="ru-RU"/>
        </w:rPr>
        <w:t xml:space="preserve">починається з шикування, виконання гімну України, перевірки готовності класу до уроку і тренування за тематикою уроку протягом 3-5 хв. На заняттях стосунки між учнями та вчителем, а також учнів </w:t>
      </w:r>
      <w:r w:rsidRPr="00CC69AE">
        <w:rPr>
          <w:rFonts w:eastAsia="Calibri"/>
          <w:sz w:val="28"/>
          <w:szCs w:val="28"/>
          <w:lang w:eastAsia="ru-RU"/>
        </w:rPr>
        <w:lastRenderedPageBreak/>
        <w:t>між собою підтримуються на зразок взаємовідносин між військовослужбовцями Збройних сил України.</w:t>
      </w:r>
    </w:p>
    <w:p w:rsidR="00CC69AE" w:rsidRPr="00CC69AE" w:rsidRDefault="00CC69AE" w:rsidP="00CC69AE">
      <w:pPr>
        <w:suppressAutoHyphens/>
        <w:spacing w:after="0" w:line="240" w:lineRule="auto"/>
        <w:ind w:firstLine="709"/>
        <w:jc w:val="both"/>
        <w:rPr>
          <w:rFonts w:eastAsia="Calibri"/>
          <w:sz w:val="28"/>
          <w:szCs w:val="20"/>
          <w:lang w:eastAsia="zh-CN"/>
        </w:rPr>
      </w:pPr>
      <w:r w:rsidRPr="00CC69AE">
        <w:rPr>
          <w:rFonts w:eastAsia="Calibri"/>
          <w:sz w:val="28"/>
          <w:szCs w:val="20"/>
          <w:lang w:eastAsia="zh-CN"/>
        </w:rPr>
        <w:t>Рекомендована форма одягу для вчителя під час проведення занять з предмету «Захист Вітчизни» (програма для юнаків) – військова (форма Збройних формувань України).</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 xml:space="preserve">Уроки предмету «Захист Вітчизни» повинні мати практичну спрямованість. Психологічна підготовка учнівської молоді до захисту Вітчизни здійснюється протягом усього викладання предмета. </w:t>
      </w:r>
    </w:p>
    <w:p w:rsidR="00CC69AE" w:rsidRPr="00CC69AE" w:rsidRDefault="00CC69AE" w:rsidP="00CC69AE">
      <w:pPr>
        <w:spacing w:after="0" w:line="240" w:lineRule="auto"/>
        <w:ind w:firstLine="426"/>
        <w:jc w:val="both"/>
        <w:rPr>
          <w:rFonts w:eastAsia="Times New Roman"/>
          <w:sz w:val="28"/>
          <w:szCs w:val="20"/>
          <w:lang w:eastAsia="ru-RU"/>
        </w:rPr>
      </w:pPr>
      <w:r w:rsidRPr="00CC69AE">
        <w:rPr>
          <w:rFonts w:eastAsia="Times New Roman"/>
          <w:sz w:val="28"/>
          <w:szCs w:val="20"/>
          <w:lang w:eastAsia="ru-RU"/>
        </w:rPr>
        <w:t>Морально-психологічна підготовка здійснюється під час 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Вивчення цивільного захисту проводиться окремо у групах юнаків і дівчат.</w:t>
      </w:r>
    </w:p>
    <w:p w:rsidR="00CC69AE" w:rsidRPr="00CC69AE" w:rsidRDefault="00CC69AE" w:rsidP="00CC69AE">
      <w:pPr>
        <w:suppressAutoHyphens/>
        <w:spacing w:after="0" w:line="240" w:lineRule="auto"/>
        <w:ind w:firstLine="709"/>
        <w:jc w:val="both"/>
        <w:rPr>
          <w:rFonts w:eastAsia="Calibri"/>
          <w:sz w:val="28"/>
          <w:szCs w:val="20"/>
          <w:lang w:eastAsia="zh-CN"/>
        </w:rPr>
      </w:pPr>
      <w:r w:rsidRPr="00CC69AE">
        <w:rPr>
          <w:rFonts w:eastAsia="Times New Roman"/>
          <w:sz w:val="28"/>
          <w:szCs w:val="20"/>
          <w:lang w:eastAsia="ru-RU"/>
        </w:rPr>
        <w:t xml:space="preserve">Стройова підготовка молоді проходить під час уроку, а також у вигляді стройових тренажів на початку уроку тривалістю 3-5 хвилин. </w:t>
      </w:r>
    </w:p>
    <w:p w:rsidR="00CC69AE" w:rsidRPr="00CC69AE" w:rsidRDefault="00CC69AE" w:rsidP="00CC69AE">
      <w:pPr>
        <w:spacing w:after="0" w:line="240" w:lineRule="auto"/>
        <w:ind w:firstLine="709"/>
        <w:jc w:val="both"/>
        <w:rPr>
          <w:rFonts w:eastAsia="Calibri"/>
          <w:sz w:val="28"/>
          <w:szCs w:val="20"/>
          <w:lang w:eastAsia="zh-CN"/>
        </w:rPr>
      </w:pPr>
      <w:r w:rsidRPr="00CC69AE">
        <w:rPr>
          <w:rFonts w:eastAsia="Calibri"/>
          <w:sz w:val="28"/>
          <w:szCs w:val="20"/>
          <w:lang w:eastAsia="zh-CN"/>
        </w:rPr>
        <w:t>Залежно від матеріально-технічної бази навчального закладу, професійної компетентності вчителя кількість годин програмового матеріалу може бути скориговане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CC69AE" w:rsidRPr="00CC69AE" w:rsidRDefault="00CC69AE" w:rsidP="00CC69AE">
      <w:pPr>
        <w:suppressAutoHyphens/>
        <w:spacing w:after="0" w:line="240" w:lineRule="auto"/>
        <w:ind w:firstLine="426"/>
        <w:jc w:val="both"/>
        <w:rPr>
          <w:rFonts w:eastAsia="Calibri"/>
          <w:sz w:val="28"/>
          <w:szCs w:val="20"/>
          <w:lang w:eastAsia="zh-CN"/>
        </w:rPr>
      </w:pPr>
      <w:r w:rsidRPr="00CC69AE">
        <w:rPr>
          <w:rFonts w:eastAsia="Calibri"/>
          <w:sz w:val="28"/>
          <w:szCs w:val="20"/>
          <w:lang w:eastAsia="zh-CN"/>
        </w:rPr>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rsidR="00CC69AE" w:rsidRPr="00CC69AE" w:rsidRDefault="00CC69AE" w:rsidP="00CC69AE">
      <w:pPr>
        <w:spacing w:after="0" w:line="240" w:lineRule="auto"/>
        <w:ind w:firstLine="900"/>
        <w:jc w:val="both"/>
        <w:rPr>
          <w:rFonts w:eastAsia="Times New Roman"/>
          <w:sz w:val="28"/>
          <w:lang w:eastAsia="ru-RU"/>
        </w:rPr>
      </w:pPr>
      <w:r w:rsidRPr="00CC69AE">
        <w:rPr>
          <w:rFonts w:eastAsia="Times New Roman"/>
          <w:sz w:val="28"/>
          <w:lang w:eastAsia="ru-RU"/>
        </w:rPr>
        <w:t xml:space="preserve">З метою більш ефективної організації навчально-польових зборів пропонуємо визначити </w:t>
      </w:r>
      <w:r w:rsidRPr="00CC69AE">
        <w:rPr>
          <w:rFonts w:eastAsia="Times New Roman"/>
          <w:sz w:val="28"/>
          <w:szCs w:val="20"/>
          <w:lang w:eastAsia="ru-RU"/>
        </w:rPr>
        <w:t>навчальні заклади загальної середньої освіти</w:t>
      </w:r>
      <w:r w:rsidRPr="00CC69AE">
        <w:rPr>
          <w:rFonts w:eastAsia="Times New Roman"/>
          <w:sz w:val="28"/>
          <w:lang w:eastAsia="ru-RU"/>
        </w:rPr>
        <w:t xml:space="preserve">, на базі яких проводити заняття, залучивши до них учнів з інших </w:t>
      </w:r>
      <w:r w:rsidRPr="00CC69AE">
        <w:rPr>
          <w:rFonts w:eastAsia="Times New Roman"/>
          <w:sz w:val="28"/>
          <w:szCs w:val="20"/>
          <w:lang w:eastAsia="ru-RU"/>
        </w:rPr>
        <w:t>навчальних закладах загальної середньої освіти</w:t>
      </w:r>
      <w:r w:rsidRPr="00CC69AE">
        <w:rPr>
          <w:rFonts w:eastAsia="Times New Roman"/>
          <w:sz w:val="28"/>
          <w:lang w:eastAsia="ru-RU"/>
        </w:rPr>
        <w:t>, об’єднавши їх у навчальні взводи та відділення.</w:t>
      </w:r>
    </w:p>
    <w:p w:rsidR="00CC69AE" w:rsidRPr="00CC69AE" w:rsidRDefault="00CC69AE" w:rsidP="00CC69AE">
      <w:pPr>
        <w:spacing w:after="0" w:line="240" w:lineRule="auto"/>
        <w:ind w:firstLine="900"/>
        <w:jc w:val="both"/>
        <w:rPr>
          <w:rFonts w:eastAsia="Times New Roman"/>
          <w:sz w:val="28"/>
          <w:lang w:eastAsia="ru-RU"/>
        </w:rPr>
      </w:pPr>
      <w:r w:rsidRPr="00CC69AE">
        <w:rPr>
          <w:rFonts w:eastAsia="Times New Roman"/>
          <w:sz w:val="28"/>
          <w:lang w:eastAsia="ru-RU"/>
        </w:rPr>
        <w:t xml:space="preserve">Практичне закріплення теоретичного матеріалу з розділу «Основи цивільного захисту» передбачається під час проведення Дня цивільної оборони (цивільного захисту) в </w:t>
      </w:r>
      <w:r w:rsidRPr="00CC69AE">
        <w:rPr>
          <w:rFonts w:eastAsia="Times New Roman"/>
          <w:sz w:val="28"/>
          <w:szCs w:val="20"/>
          <w:lang w:eastAsia="ru-RU"/>
        </w:rPr>
        <w:t>навчальних закладах системи загальної середньої освіти</w:t>
      </w:r>
      <w:r w:rsidRPr="00CC69AE">
        <w:rPr>
          <w:rFonts w:eastAsia="Times New Roman"/>
          <w:sz w:val="28"/>
          <w:lang w:eastAsia="ru-RU"/>
        </w:rPr>
        <w:t>.</w:t>
      </w:r>
    </w:p>
    <w:p w:rsidR="00CC69AE" w:rsidRPr="00CC69AE" w:rsidRDefault="00CC69AE" w:rsidP="00CC69AE">
      <w:pPr>
        <w:tabs>
          <w:tab w:val="left" w:pos="-5400"/>
        </w:tabs>
        <w:spacing w:after="0" w:line="240" w:lineRule="auto"/>
        <w:ind w:firstLine="900"/>
        <w:jc w:val="both"/>
        <w:rPr>
          <w:rFonts w:eastAsia="Times New Roman"/>
          <w:sz w:val="28"/>
          <w:lang w:eastAsia="ru-RU"/>
        </w:rPr>
      </w:pPr>
      <w:r w:rsidRPr="00CC69AE">
        <w:rPr>
          <w:rFonts w:eastAsia="Times New Roman"/>
          <w:sz w:val="28"/>
          <w:lang w:eastAsia="ru-RU"/>
        </w:rPr>
        <w:t xml:space="preserve">Оцінювання рівня засвоєння учнями програмового матеріалу здійснюється відповідно до «Критеріїв оцінювання навчальних досягнень учнів у системі загальної середньої освіти». </w:t>
      </w:r>
    </w:p>
    <w:p w:rsidR="00CC69AE" w:rsidRPr="00CC69AE" w:rsidRDefault="00CC69AE" w:rsidP="00CC69AE">
      <w:pPr>
        <w:spacing w:after="0" w:line="240" w:lineRule="auto"/>
        <w:ind w:firstLine="854"/>
        <w:jc w:val="both"/>
        <w:rPr>
          <w:rFonts w:eastAsia="Times New Roman"/>
          <w:color w:val="000000"/>
          <w:sz w:val="28"/>
          <w:szCs w:val="28"/>
          <w:lang w:eastAsia="ru-RU"/>
        </w:rPr>
      </w:pPr>
      <w:r w:rsidRPr="00CC69AE">
        <w:rPr>
          <w:rFonts w:eastAsia="Times New Roman"/>
          <w:color w:val="000000"/>
          <w:sz w:val="28"/>
          <w:szCs w:val="28"/>
          <w:lang w:eastAsia="ru-RU"/>
        </w:rPr>
        <w:t xml:space="preserve">З метою підвищення протимінної безпеки населення та дітей рекомендуємо в </w:t>
      </w:r>
      <w:r w:rsidRPr="00CC69AE">
        <w:rPr>
          <w:rFonts w:eastAsia="Times New Roman"/>
          <w:sz w:val="28"/>
          <w:szCs w:val="20"/>
          <w:lang w:eastAsia="ru-RU"/>
        </w:rPr>
        <w:t xml:space="preserve">навчальних закладах системи загальної середньої освіти </w:t>
      </w:r>
      <w:r w:rsidRPr="00CC69AE">
        <w:rPr>
          <w:rFonts w:eastAsia="Times New Roman"/>
          <w:color w:val="000000"/>
          <w:sz w:val="28"/>
          <w:szCs w:val="28"/>
          <w:lang w:eastAsia="ru-RU"/>
        </w:rPr>
        <w:t xml:space="preserve">спланувати цикл уроків та виховних заходів, присвячених поводженню учнів з вибухонебезпечними предметами, на які учні можуть наразитися </w:t>
      </w:r>
      <w:r w:rsidRPr="00CC69AE">
        <w:rPr>
          <w:rFonts w:eastAsia="Times New Roman"/>
          <w:sz w:val="28"/>
          <w:szCs w:val="28"/>
          <w:lang w:eastAsia="ru-RU"/>
        </w:rPr>
        <w:t>(лист Міністерства освіти і науки України від 19.08.2014 № 1/9-419 «</w:t>
      </w:r>
      <w:r w:rsidRPr="00CC69AE">
        <w:rPr>
          <w:rFonts w:eastAsia="Times New Roman"/>
          <w:color w:val="000000"/>
          <w:sz w:val="28"/>
          <w:szCs w:val="28"/>
          <w:lang w:eastAsia="ru-RU"/>
        </w:rPr>
        <w:t>Щодо проведення уроків та виховних заходів з питань протимінної безпеки населення та дітей у загальноосвітніх навчальних закладах</w:t>
      </w:r>
      <w:r w:rsidRPr="00CC69AE">
        <w:rPr>
          <w:rFonts w:eastAsia="Times New Roman"/>
          <w:sz w:val="28"/>
          <w:szCs w:val="28"/>
          <w:lang w:eastAsia="ru-RU"/>
        </w:rPr>
        <w:t>»)</w:t>
      </w:r>
      <w:r w:rsidRPr="00CC69AE">
        <w:rPr>
          <w:rFonts w:eastAsia="Times New Roman"/>
          <w:color w:val="000000"/>
          <w:sz w:val="28"/>
          <w:szCs w:val="28"/>
          <w:lang w:eastAsia="ru-RU"/>
        </w:rPr>
        <w:t>.</w:t>
      </w:r>
    </w:p>
    <w:p w:rsidR="00CC69AE" w:rsidRPr="00CC69AE" w:rsidRDefault="00CC69AE" w:rsidP="00CC69AE">
      <w:pPr>
        <w:spacing w:after="0" w:line="240" w:lineRule="auto"/>
        <w:ind w:firstLine="708"/>
        <w:jc w:val="both"/>
        <w:rPr>
          <w:rFonts w:eastAsia="Times New Roman"/>
          <w:color w:val="000000"/>
          <w:sz w:val="28"/>
          <w:szCs w:val="28"/>
          <w:lang w:eastAsia="ru-RU"/>
        </w:rPr>
      </w:pPr>
      <w:r w:rsidRPr="00CC69AE">
        <w:rPr>
          <w:rFonts w:eastAsia="Times New Roman"/>
          <w:color w:val="000000"/>
          <w:sz w:val="28"/>
          <w:szCs w:val="28"/>
          <w:lang w:eastAsia="ru-RU"/>
        </w:rPr>
        <w:t xml:space="preserve">Зазначені заходи можуть бути проведені для всіх категорій учнів на </w:t>
      </w:r>
      <w:proofErr w:type="spellStart"/>
      <w:r w:rsidRPr="00CC69AE">
        <w:rPr>
          <w:rFonts w:eastAsia="Times New Roman"/>
          <w:color w:val="000000"/>
          <w:sz w:val="28"/>
          <w:szCs w:val="28"/>
          <w:lang w:eastAsia="ru-RU"/>
        </w:rPr>
        <w:t>уроках</w:t>
      </w:r>
      <w:proofErr w:type="spellEnd"/>
      <w:r w:rsidRPr="00CC69AE">
        <w:rPr>
          <w:rFonts w:eastAsia="Times New Roman"/>
          <w:color w:val="000000"/>
          <w:sz w:val="28"/>
          <w:szCs w:val="28"/>
          <w:lang w:eastAsia="ru-RU"/>
        </w:rPr>
        <w:t xml:space="preserve"> з предметів «Основи здоров’я», «Захист Вітчизни» та виховних годинах у </w:t>
      </w:r>
      <w:r w:rsidRPr="00CC69AE">
        <w:rPr>
          <w:rFonts w:eastAsia="Times New Roman"/>
          <w:sz w:val="28"/>
          <w:szCs w:val="20"/>
          <w:lang w:eastAsia="ru-RU"/>
        </w:rPr>
        <w:t>навчальних закладах загальної середньої освіти</w:t>
      </w:r>
      <w:r w:rsidRPr="00CC69AE">
        <w:rPr>
          <w:rFonts w:eastAsia="Times New Roman"/>
          <w:color w:val="000000"/>
          <w:sz w:val="28"/>
          <w:szCs w:val="28"/>
          <w:lang w:eastAsia="ru-RU"/>
        </w:rPr>
        <w:t xml:space="preserve">.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w:t>
      </w:r>
      <w:r w:rsidRPr="00CC69AE">
        <w:rPr>
          <w:rFonts w:eastAsia="Times New Roman"/>
          <w:color w:val="000000"/>
          <w:sz w:val="28"/>
          <w:szCs w:val="28"/>
          <w:lang w:eastAsia="ru-RU"/>
        </w:rPr>
        <w:lastRenderedPageBreak/>
        <w:t xml:space="preserve">надзвичайних ситуацій, ОБСЄ, ЮНІСЕФ та отримали статус соціальної реклами від Національної Ради з питань телебачення та радіомовлення. </w:t>
      </w:r>
    </w:p>
    <w:p w:rsidR="00CC69AE" w:rsidRPr="00CC69AE" w:rsidRDefault="00CC69AE" w:rsidP="00CC69AE">
      <w:pPr>
        <w:spacing w:after="0" w:line="240" w:lineRule="auto"/>
        <w:ind w:firstLine="708"/>
        <w:contextualSpacing/>
        <w:jc w:val="both"/>
        <w:rPr>
          <w:rFonts w:eastAsia="Times New Roman"/>
          <w:sz w:val="28"/>
          <w:szCs w:val="28"/>
          <w:lang w:eastAsia="ru-RU"/>
        </w:rPr>
      </w:pPr>
      <w:r w:rsidRPr="00CC69AE">
        <w:rPr>
          <w:rFonts w:eastAsia="Times New Roman"/>
          <w:sz w:val="28"/>
          <w:szCs w:val="28"/>
          <w:lang w:eastAsia="ru-RU"/>
        </w:rPr>
        <w:t xml:space="preserve">У блок навчання входять теми, пов’язані з наданням </w:t>
      </w:r>
      <w:proofErr w:type="spellStart"/>
      <w:r w:rsidRPr="00CC69AE">
        <w:rPr>
          <w:rFonts w:eastAsia="Times New Roman"/>
          <w:sz w:val="28"/>
          <w:szCs w:val="28"/>
          <w:lang w:eastAsia="ru-RU"/>
        </w:rPr>
        <w:t>домедичної</w:t>
      </w:r>
      <w:proofErr w:type="spellEnd"/>
      <w:r w:rsidRPr="00CC69AE">
        <w:rPr>
          <w:rFonts w:eastAsia="Times New Roman"/>
          <w:sz w:val="28"/>
          <w:szCs w:val="28"/>
          <w:lang w:eastAsia="ru-RU"/>
        </w:rPr>
        <w:t xml:space="preserve"> допомоги. Це є загальносвітовою визнаною практикою. Детальний навчальний план з питань надання </w:t>
      </w:r>
      <w:proofErr w:type="spellStart"/>
      <w:r w:rsidRPr="00CC69AE">
        <w:rPr>
          <w:rFonts w:eastAsia="Times New Roman"/>
          <w:sz w:val="28"/>
          <w:szCs w:val="28"/>
          <w:lang w:eastAsia="ru-RU"/>
        </w:rPr>
        <w:t>домедичної</w:t>
      </w:r>
      <w:proofErr w:type="spellEnd"/>
      <w:r w:rsidRPr="00CC69AE">
        <w:rPr>
          <w:rFonts w:eastAsia="Times New Roman"/>
          <w:sz w:val="28"/>
          <w:szCs w:val="28"/>
          <w:lang w:eastAsia="ru-RU"/>
        </w:rPr>
        <w:t xml:space="preserve"> допомоги було розроблено у школах. Його пунктами є: </w:t>
      </w:r>
    </w:p>
    <w:p w:rsidR="00CC69AE" w:rsidRPr="00CC69AE" w:rsidRDefault="00CC69AE" w:rsidP="00CC69AE">
      <w:pPr>
        <w:numPr>
          <w:ilvl w:val="0"/>
          <w:numId w:val="1"/>
        </w:numPr>
        <w:spacing w:after="0" w:line="240" w:lineRule="auto"/>
        <w:ind w:left="709" w:hanging="709"/>
        <w:contextualSpacing/>
        <w:jc w:val="both"/>
        <w:rPr>
          <w:rFonts w:eastAsia="Calibri"/>
          <w:sz w:val="28"/>
          <w:szCs w:val="28"/>
        </w:rPr>
      </w:pPr>
      <w:r w:rsidRPr="00CC69AE">
        <w:rPr>
          <w:rFonts w:eastAsia="Calibri"/>
          <w:sz w:val="28"/>
          <w:szCs w:val="28"/>
        </w:rPr>
        <w:t xml:space="preserve">навіть діти молодших класів можуть навчатись проведенню окремих елементів </w:t>
      </w:r>
      <w:proofErr w:type="spellStart"/>
      <w:r w:rsidRPr="00CC69AE">
        <w:rPr>
          <w:rFonts w:eastAsia="Calibri"/>
          <w:sz w:val="28"/>
          <w:szCs w:val="28"/>
        </w:rPr>
        <w:t>домедичної</w:t>
      </w:r>
      <w:proofErr w:type="spellEnd"/>
      <w:r w:rsidRPr="00CC69AE">
        <w:rPr>
          <w:rFonts w:eastAsia="Calibri"/>
          <w:sz w:val="28"/>
          <w:szCs w:val="28"/>
        </w:rPr>
        <w:t xml:space="preserve"> допомоги; </w:t>
      </w:r>
    </w:p>
    <w:p w:rsidR="00CC69AE" w:rsidRPr="00CC69AE" w:rsidRDefault="00CC69AE" w:rsidP="00CC69AE">
      <w:pPr>
        <w:numPr>
          <w:ilvl w:val="0"/>
          <w:numId w:val="1"/>
        </w:numPr>
        <w:spacing w:after="0" w:line="240" w:lineRule="auto"/>
        <w:ind w:left="709" w:hanging="709"/>
        <w:contextualSpacing/>
        <w:jc w:val="both"/>
        <w:rPr>
          <w:rFonts w:eastAsia="Calibri"/>
          <w:sz w:val="28"/>
          <w:szCs w:val="28"/>
        </w:rPr>
      </w:pPr>
      <w:r w:rsidRPr="00CC69AE">
        <w:rPr>
          <w:rFonts w:eastAsia="Calibri"/>
          <w:sz w:val="28"/>
          <w:szCs w:val="28"/>
        </w:rPr>
        <w:t xml:space="preserve">вчителі, які пройшли навчання, можуть проводити навчання з </w:t>
      </w:r>
      <w:proofErr w:type="spellStart"/>
      <w:r w:rsidRPr="00CC69AE">
        <w:rPr>
          <w:rFonts w:eastAsia="Calibri"/>
          <w:sz w:val="28"/>
          <w:szCs w:val="28"/>
        </w:rPr>
        <w:t>домедичної</w:t>
      </w:r>
      <w:proofErr w:type="spellEnd"/>
      <w:r w:rsidRPr="00CC69AE">
        <w:rPr>
          <w:rFonts w:eastAsia="Calibri"/>
          <w:sz w:val="28"/>
          <w:szCs w:val="28"/>
        </w:rPr>
        <w:t xml:space="preserve"> допомоги; вони роблять  це так само ефективно, як і медичні фахівці;</w:t>
      </w:r>
    </w:p>
    <w:p w:rsidR="00CC69AE" w:rsidRPr="00CC69AE" w:rsidRDefault="00CC69AE" w:rsidP="00CC69AE">
      <w:pPr>
        <w:numPr>
          <w:ilvl w:val="0"/>
          <w:numId w:val="1"/>
        </w:numPr>
        <w:spacing w:after="0" w:line="240" w:lineRule="auto"/>
        <w:ind w:left="709" w:hanging="709"/>
        <w:contextualSpacing/>
        <w:jc w:val="both"/>
        <w:rPr>
          <w:rFonts w:eastAsia="Calibri"/>
          <w:sz w:val="28"/>
          <w:szCs w:val="28"/>
        </w:rPr>
      </w:pPr>
      <w:r w:rsidRPr="00CC69AE">
        <w:rPr>
          <w:rFonts w:eastAsia="Calibri"/>
          <w:sz w:val="28"/>
          <w:szCs w:val="28"/>
        </w:rPr>
        <w:t>оптимальний вік для початку проведення навчань -  12 років;</w:t>
      </w:r>
    </w:p>
    <w:p w:rsidR="00CC69AE" w:rsidRPr="00CC69AE" w:rsidRDefault="00CC69AE" w:rsidP="00CC69AE">
      <w:pPr>
        <w:numPr>
          <w:ilvl w:val="0"/>
          <w:numId w:val="1"/>
        </w:numPr>
        <w:spacing w:after="0" w:line="240" w:lineRule="auto"/>
        <w:ind w:left="709" w:hanging="709"/>
        <w:contextualSpacing/>
        <w:jc w:val="both"/>
        <w:rPr>
          <w:rFonts w:eastAsia="Calibri"/>
          <w:sz w:val="28"/>
          <w:szCs w:val="28"/>
        </w:rPr>
      </w:pPr>
      <w:r w:rsidRPr="00CC69AE">
        <w:rPr>
          <w:rFonts w:eastAsia="Calibri"/>
          <w:sz w:val="28"/>
          <w:szCs w:val="28"/>
        </w:rPr>
        <w:t>при навчанні корисно використовувати невеликі, прості манекени;</w:t>
      </w:r>
    </w:p>
    <w:p w:rsidR="00CC69AE" w:rsidRPr="00CC69AE" w:rsidRDefault="00CC69AE" w:rsidP="00CC69AE">
      <w:pPr>
        <w:numPr>
          <w:ilvl w:val="0"/>
          <w:numId w:val="1"/>
        </w:numPr>
        <w:spacing w:after="0" w:line="240" w:lineRule="auto"/>
        <w:ind w:left="709" w:hanging="709"/>
        <w:contextualSpacing/>
        <w:jc w:val="both"/>
        <w:rPr>
          <w:rFonts w:eastAsia="Calibri"/>
          <w:sz w:val="28"/>
          <w:szCs w:val="28"/>
        </w:rPr>
      </w:pPr>
      <w:r w:rsidRPr="00CC69AE">
        <w:rPr>
          <w:rFonts w:eastAsia="Calibri"/>
          <w:sz w:val="28"/>
          <w:szCs w:val="28"/>
        </w:rPr>
        <w:t>школярі активно розповсюджують інформацію: вдома вони вчать членів сім’ї  та знайомих;</w:t>
      </w:r>
    </w:p>
    <w:p w:rsidR="00CC69AE" w:rsidRPr="00CC69AE" w:rsidRDefault="00CC69AE" w:rsidP="00CC69AE">
      <w:pPr>
        <w:numPr>
          <w:ilvl w:val="0"/>
          <w:numId w:val="1"/>
        </w:numPr>
        <w:spacing w:after="0" w:line="240" w:lineRule="auto"/>
        <w:ind w:left="709" w:hanging="709"/>
        <w:contextualSpacing/>
        <w:jc w:val="both"/>
        <w:rPr>
          <w:rFonts w:eastAsia="Calibri"/>
          <w:sz w:val="28"/>
          <w:szCs w:val="28"/>
        </w:rPr>
      </w:pPr>
      <w:r w:rsidRPr="00CC69AE">
        <w:rPr>
          <w:rFonts w:eastAsia="Calibri"/>
          <w:sz w:val="28"/>
          <w:szCs w:val="28"/>
        </w:rPr>
        <w:t xml:space="preserve">пропорція підготовлених і "готовий допомогти" осіб в суспільстві помітно збільшиться при навчанні дітей шкільного віку, що в перспективі значно збільшить кількість успішних реанімацій на </w:t>
      </w:r>
      <w:proofErr w:type="spellStart"/>
      <w:r w:rsidRPr="00CC69AE">
        <w:rPr>
          <w:rFonts w:eastAsia="Calibri"/>
          <w:sz w:val="28"/>
          <w:szCs w:val="28"/>
        </w:rPr>
        <w:t>догоспітальному</w:t>
      </w:r>
      <w:proofErr w:type="spellEnd"/>
      <w:r w:rsidRPr="00CC69AE">
        <w:rPr>
          <w:rFonts w:eastAsia="Calibri"/>
          <w:sz w:val="28"/>
          <w:szCs w:val="28"/>
        </w:rPr>
        <w:t xml:space="preserve"> етапі.</w:t>
      </w:r>
    </w:p>
    <w:p w:rsidR="00CC69AE" w:rsidRPr="00CC69AE" w:rsidRDefault="00CC69AE" w:rsidP="00CC69AE">
      <w:pPr>
        <w:spacing w:after="0" w:line="240" w:lineRule="auto"/>
        <w:ind w:firstLine="708"/>
        <w:jc w:val="both"/>
        <w:rPr>
          <w:rFonts w:eastAsia="Times New Roman"/>
          <w:sz w:val="28"/>
          <w:szCs w:val="28"/>
          <w:lang w:eastAsia="ru-RU"/>
        </w:rPr>
      </w:pPr>
      <w:r w:rsidRPr="00CC69AE">
        <w:rPr>
          <w:rFonts w:eastAsia="Times New Roman"/>
          <w:sz w:val="28"/>
          <w:szCs w:val="28"/>
          <w:lang w:eastAsia="ru-RU"/>
        </w:rPr>
        <w:t xml:space="preserve">Навчання школярів питанням надання </w:t>
      </w:r>
      <w:proofErr w:type="spellStart"/>
      <w:r w:rsidRPr="00CC69AE">
        <w:rPr>
          <w:rFonts w:eastAsia="Times New Roman"/>
          <w:sz w:val="28"/>
          <w:szCs w:val="28"/>
          <w:lang w:eastAsia="ru-RU"/>
        </w:rPr>
        <w:t>домедичної</w:t>
      </w:r>
      <w:proofErr w:type="spellEnd"/>
      <w:r w:rsidRPr="00CC69AE">
        <w:rPr>
          <w:rFonts w:eastAsia="Times New Roman"/>
          <w:sz w:val="28"/>
          <w:szCs w:val="28"/>
          <w:lang w:eastAsia="ru-RU"/>
        </w:rPr>
        <w:t xml:space="preserve"> дороги також підтверджується деякими педагогічними висновками: </w:t>
      </w:r>
    </w:p>
    <w:p w:rsidR="00CC69AE" w:rsidRPr="00CC69AE" w:rsidRDefault="00CC69AE" w:rsidP="00CC69AE">
      <w:pPr>
        <w:spacing w:after="0" w:line="240" w:lineRule="auto"/>
        <w:ind w:left="720"/>
        <w:contextualSpacing/>
        <w:jc w:val="both"/>
        <w:rPr>
          <w:rFonts w:eastAsia="Calibri"/>
          <w:sz w:val="28"/>
          <w:szCs w:val="28"/>
        </w:rPr>
      </w:pPr>
      <w:r w:rsidRPr="00CC69AE">
        <w:rPr>
          <w:rFonts w:eastAsia="Calibri"/>
          <w:sz w:val="28"/>
          <w:szCs w:val="28"/>
        </w:rPr>
        <w:t xml:space="preserve">у навчання включаються всі групи суспільства.  Для досягнення статистично значимого зростання успішних реанімацій, необхідно, щоб принаймні 15% населення володіло навикам надання допомоги; </w:t>
      </w:r>
    </w:p>
    <w:p w:rsidR="00CC69AE" w:rsidRPr="00CC69AE" w:rsidRDefault="00CC69AE" w:rsidP="00CC69AE">
      <w:pPr>
        <w:numPr>
          <w:ilvl w:val="0"/>
          <w:numId w:val="2"/>
        </w:numPr>
        <w:spacing w:after="0" w:line="240" w:lineRule="auto"/>
        <w:contextualSpacing/>
        <w:jc w:val="both"/>
        <w:rPr>
          <w:rFonts w:eastAsia="Calibri"/>
          <w:sz w:val="28"/>
          <w:szCs w:val="28"/>
        </w:rPr>
      </w:pPr>
      <w:r w:rsidRPr="00CC69AE">
        <w:rPr>
          <w:rFonts w:eastAsia="Calibri"/>
          <w:sz w:val="28"/>
          <w:szCs w:val="28"/>
        </w:rPr>
        <w:t>доступ до інформації, пов'язаної зі здоров'ям, часто неадекватний у різних  соціальних групах, у результаті чого більше випадків безуспішного лікування зупинки серця на душу населення  відбуваються в соціальних групах з явним дефіцитом цієї інформації;</w:t>
      </w:r>
    </w:p>
    <w:p w:rsidR="00CC69AE" w:rsidRPr="00CC69AE" w:rsidRDefault="00CC69AE" w:rsidP="00CC69AE">
      <w:pPr>
        <w:numPr>
          <w:ilvl w:val="0"/>
          <w:numId w:val="2"/>
        </w:numPr>
        <w:spacing w:after="0" w:line="240" w:lineRule="auto"/>
        <w:contextualSpacing/>
        <w:jc w:val="both"/>
        <w:rPr>
          <w:rFonts w:eastAsia="Calibri"/>
          <w:sz w:val="28"/>
          <w:szCs w:val="28"/>
        </w:rPr>
      </w:pPr>
      <w:r w:rsidRPr="00CC69AE">
        <w:rPr>
          <w:rFonts w:eastAsia="Calibri"/>
          <w:sz w:val="28"/>
          <w:szCs w:val="28"/>
        </w:rPr>
        <w:t>почуття відповідальності може бути твердо встановлено в ранньому віці. Соціальні навички - особливо, якщо вони повинні бути ефективними - необхідно розвивати на  ранніх етапах навчання дітей;</w:t>
      </w:r>
    </w:p>
    <w:p w:rsidR="00CC69AE" w:rsidRPr="00CC69AE" w:rsidRDefault="00CC69AE" w:rsidP="00CC69AE">
      <w:pPr>
        <w:numPr>
          <w:ilvl w:val="0"/>
          <w:numId w:val="2"/>
        </w:numPr>
        <w:spacing w:after="0" w:line="240" w:lineRule="auto"/>
        <w:contextualSpacing/>
        <w:jc w:val="both"/>
        <w:rPr>
          <w:rFonts w:eastAsia="Calibri"/>
          <w:sz w:val="28"/>
          <w:szCs w:val="28"/>
        </w:rPr>
      </w:pPr>
      <w:r w:rsidRPr="00CC69AE">
        <w:rPr>
          <w:rFonts w:eastAsia="Calibri"/>
          <w:sz w:val="28"/>
          <w:szCs w:val="28"/>
        </w:rPr>
        <w:t xml:space="preserve">дослідження показало, що школярі в </w:t>
      </w:r>
      <w:proofErr w:type="spellStart"/>
      <w:r w:rsidRPr="00CC69AE">
        <w:rPr>
          <w:rFonts w:eastAsia="Calibri"/>
          <w:sz w:val="28"/>
          <w:szCs w:val="28"/>
        </w:rPr>
        <w:t>препубертатному</w:t>
      </w:r>
      <w:proofErr w:type="spellEnd"/>
      <w:r w:rsidRPr="00CC69AE">
        <w:rPr>
          <w:rFonts w:eastAsia="Calibri"/>
          <w:sz w:val="28"/>
          <w:szCs w:val="28"/>
        </w:rPr>
        <w:t xml:space="preserve"> періоді мають менше «гальмівних моментів» при навчанні наданню допомоги. Крім того, найсильнішим фактором пригнічення прийняття практичних рішень в реальному житті є страх допустити помилку. Цей аспект реалізації практичних дій також досить легко усувається при навчанні школярів; </w:t>
      </w:r>
    </w:p>
    <w:p w:rsidR="00CC69AE" w:rsidRPr="00CC69AE" w:rsidRDefault="00CC69AE" w:rsidP="00CC69AE">
      <w:pPr>
        <w:numPr>
          <w:ilvl w:val="0"/>
          <w:numId w:val="2"/>
        </w:numPr>
        <w:spacing w:after="0" w:line="240" w:lineRule="auto"/>
        <w:contextualSpacing/>
        <w:jc w:val="both"/>
        <w:rPr>
          <w:rFonts w:eastAsia="Calibri"/>
          <w:sz w:val="28"/>
          <w:szCs w:val="28"/>
        </w:rPr>
      </w:pPr>
      <w:r w:rsidRPr="00CC69AE">
        <w:rPr>
          <w:rFonts w:eastAsia="Calibri"/>
          <w:sz w:val="28"/>
          <w:szCs w:val="28"/>
        </w:rPr>
        <w:t>реакція на виконання інструкції легша і краща у більш молодому віці. Більш сприятливе ставлення до навчання формує практичне відпрацювання практичних навиків.</w:t>
      </w:r>
    </w:p>
    <w:p w:rsidR="00CC69AE" w:rsidRPr="00CC69AE" w:rsidRDefault="00CC69AE" w:rsidP="00CC69AE">
      <w:pPr>
        <w:spacing w:after="0" w:line="240" w:lineRule="auto"/>
        <w:ind w:firstLine="728"/>
        <w:jc w:val="both"/>
        <w:rPr>
          <w:rFonts w:eastAsia="Times New Roman"/>
          <w:color w:val="0000FF"/>
          <w:sz w:val="28"/>
          <w:szCs w:val="28"/>
          <w:lang w:eastAsia="ru-RU"/>
        </w:rPr>
      </w:pPr>
      <w:r w:rsidRPr="00CC69AE">
        <w:rPr>
          <w:rFonts w:eastAsia="Times New Roman"/>
          <w:sz w:val="28"/>
          <w:szCs w:val="28"/>
          <w:lang w:eastAsia="ru-RU"/>
        </w:rPr>
        <w:t>Вчителям захисту Вітчизни рекомендуємо надавати організаційно-методичну допомогу та брати участь у проведенні зазначених заходів.</w:t>
      </w:r>
    </w:p>
    <w:p w:rsidR="00CC69AE" w:rsidRPr="00CC69AE" w:rsidRDefault="00CC69AE" w:rsidP="00CC69AE">
      <w:pPr>
        <w:spacing w:after="0" w:line="240" w:lineRule="auto"/>
        <w:ind w:firstLine="720"/>
        <w:jc w:val="both"/>
        <w:rPr>
          <w:rFonts w:eastAsia="Times New Roman"/>
          <w:sz w:val="28"/>
          <w:lang w:eastAsia="ru-RU"/>
        </w:rPr>
      </w:pPr>
      <w:r w:rsidRPr="00CC69AE">
        <w:rPr>
          <w:rFonts w:eastAsia="Times New Roman"/>
          <w:sz w:val="28"/>
          <w:lang w:eastAsia="ru-RU"/>
        </w:rPr>
        <w:t xml:space="preserve">Для активізації військово-патріотичного виховання закладах  загальної середньої освіти рекомендується вести гурткову роботу відповідного напряму. Під час проведення 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управлінням освіти і науки та обласним військовим комісаріатом про </w:t>
      </w:r>
      <w:r w:rsidRPr="00CC69AE">
        <w:rPr>
          <w:rFonts w:eastAsia="Times New Roman"/>
          <w:sz w:val="28"/>
          <w:lang w:eastAsia="ru-RU"/>
        </w:rPr>
        <w:lastRenderedPageBreak/>
        <w:t>спільну діяльність з питань військово-патріотичного виховання учнівської молоді.</w:t>
      </w:r>
    </w:p>
    <w:p w:rsidR="00CC69AE" w:rsidRPr="00CC69AE" w:rsidRDefault="00CC69AE" w:rsidP="00CC69AE">
      <w:pPr>
        <w:spacing w:after="0" w:line="240" w:lineRule="auto"/>
        <w:ind w:right="-142" w:firstLine="709"/>
        <w:jc w:val="both"/>
        <w:rPr>
          <w:rFonts w:eastAsia="Calibri"/>
          <w:sz w:val="28"/>
          <w:szCs w:val="28"/>
        </w:rPr>
      </w:pPr>
      <w:r w:rsidRPr="00CC69AE">
        <w:rPr>
          <w:rFonts w:eastAsia="Calibri"/>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CC69AE" w:rsidRPr="00CC69AE" w:rsidRDefault="00CC69AE" w:rsidP="00CC69AE">
      <w:pPr>
        <w:spacing w:after="0" w:line="240" w:lineRule="auto"/>
        <w:ind w:right="-142" w:firstLine="709"/>
        <w:jc w:val="both"/>
        <w:rPr>
          <w:rFonts w:eastAsia="Calibri"/>
          <w:sz w:val="28"/>
          <w:szCs w:val="28"/>
        </w:rPr>
      </w:pPr>
      <w:r w:rsidRPr="00CC69AE">
        <w:rPr>
          <w:rFonts w:eastAsia="Calibri"/>
          <w:sz w:val="28"/>
          <w:szCs w:val="28"/>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CC69AE" w:rsidRPr="00CC69AE" w:rsidRDefault="00CC69AE" w:rsidP="00CC69AE">
      <w:pPr>
        <w:spacing w:after="0" w:line="240" w:lineRule="auto"/>
        <w:ind w:right="-142" w:firstLine="709"/>
        <w:jc w:val="both"/>
        <w:rPr>
          <w:rFonts w:eastAsia="Calibri"/>
          <w:sz w:val="28"/>
          <w:szCs w:val="28"/>
        </w:rPr>
      </w:pPr>
      <w:r w:rsidRPr="00CC69AE">
        <w:rPr>
          <w:rFonts w:eastAsia="Calibri"/>
          <w:sz w:val="28"/>
          <w:szCs w:val="28"/>
        </w:rPr>
        <w:t xml:space="preserve">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CC69AE" w:rsidRPr="00CC69AE" w:rsidRDefault="00CC69AE" w:rsidP="00CC69AE">
      <w:pPr>
        <w:spacing w:after="0" w:line="240" w:lineRule="auto"/>
        <w:ind w:right="-142" w:firstLine="709"/>
        <w:jc w:val="both"/>
        <w:rPr>
          <w:rFonts w:eastAsia="Calibri"/>
          <w:sz w:val="28"/>
          <w:szCs w:val="28"/>
        </w:rPr>
      </w:pPr>
      <w:r w:rsidRPr="00CC69AE">
        <w:rPr>
          <w:rFonts w:eastAsia="Calibri"/>
          <w:sz w:val="28"/>
          <w:szCs w:val="28"/>
        </w:rPr>
        <w:t xml:space="preserve">Також важливим є підготовка відповідного рівня вчителів, які б могли якісно викладати предмет з врахуванням певних особливостей. Так, навчання з </w:t>
      </w:r>
      <w:proofErr w:type="spellStart"/>
      <w:r w:rsidRPr="00CC69AE">
        <w:rPr>
          <w:rFonts w:eastAsia="Calibri"/>
          <w:sz w:val="28"/>
          <w:szCs w:val="28"/>
        </w:rPr>
        <w:t>домедичної</w:t>
      </w:r>
      <w:proofErr w:type="spellEnd"/>
      <w:r w:rsidRPr="00CC69AE">
        <w:rPr>
          <w:rFonts w:eastAsia="Calibri"/>
          <w:sz w:val="28"/>
          <w:szCs w:val="28"/>
        </w:rPr>
        <w:t xml:space="preserve"> допомоги передбачає використання певного обладнання (манекени, засоби для зупинки кровотечі тощо). Відповідно до сучасних технологій викладачі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w:t>
      </w:r>
      <w:proofErr w:type="spellStart"/>
      <w:r w:rsidRPr="00CC69AE">
        <w:rPr>
          <w:rFonts w:eastAsia="Calibri"/>
          <w:sz w:val="28"/>
          <w:szCs w:val="28"/>
        </w:rPr>
        <w:t>домедичної</w:t>
      </w:r>
      <w:proofErr w:type="spellEnd"/>
      <w:r w:rsidRPr="00CC69AE">
        <w:rPr>
          <w:rFonts w:eastAsia="Calibri"/>
          <w:sz w:val="28"/>
          <w:szCs w:val="28"/>
        </w:rPr>
        <w:t xml:space="preserve"> допомоги. Як окремий елемент слід передбачити контроль якості викладання з вищевказаних питань.</w:t>
      </w:r>
    </w:p>
    <w:p w:rsidR="00CC69AE" w:rsidRPr="00CC69AE" w:rsidRDefault="00CC69AE" w:rsidP="00CC69AE">
      <w:pPr>
        <w:spacing w:after="0" w:line="240" w:lineRule="auto"/>
        <w:ind w:right="-142" w:firstLine="709"/>
        <w:jc w:val="both"/>
        <w:rPr>
          <w:rFonts w:eastAsia="Calibri"/>
          <w:sz w:val="28"/>
          <w:szCs w:val="28"/>
        </w:rPr>
      </w:pPr>
      <w:r w:rsidRPr="00CC69AE">
        <w:rPr>
          <w:rFonts w:eastAsia="Calibri"/>
          <w:sz w:val="28"/>
          <w:szCs w:val="28"/>
        </w:rPr>
        <w:t>Відповідальність за дотримання учнями вимог безпеки на заняттях несуть викладачі предмета «Захист Вітчизни».</w:t>
      </w:r>
    </w:p>
    <w:p w:rsidR="00CC69AE" w:rsidRPr="00CC69AE" w:rsidRDefault="00CC69AE" w:rsidP="00CC69AE">
      <w:pPr>
        <w:spacing w:after="0" w:line="240" w:lineRule="auto"/>
        <w:ind w:firstLine="709"/>
        <w:jc w:val="both"/>
        <w:rPr>
          <w:rFonts w:eastAsia="Calibri"/>
          <w:i/>
          <w:sz w:val="28"/>
          <w:szCs w:val="28"/>
          <w:lang w:eastAsia="ru-RU"/>
        </w:rPr>
      </w:pPr>
      <w:r w:rsidRPr="00CC69AE">
        <w:rPr>
          <w:rFonts w:eastAsia="Calibri"/>
          <w:bCs/>
          <w:sz w:val="28"/>
          <w:szCs w:val="28"/>
          <w:lang w:eastAsia="ru-RU"/>
        </w:rPr>
        <w:t>Н</w:t>
      </w:r>
      <w:r w:rsidRPr="00CC69AE">
        <w:rPr>
          <w:rFonts w:eastAsia="Calibri"/>
          <w:sz w:val="28"/>
          <w:szCs w:val="28"/>
          <w:lang w:eastAsia="ru-RU"/>
        </w:rPr>
        <w:t>авчально-методичне забезпечення, рекомендоване Міністерством до використання в навчальних закладах, зазначено в Переліках навчальних програм, підручників та навчально-методичних посібників, розміщених на офіційному веб-сайті Міністерства освіти і науки України (www.mon.gov.ua) та веб-сайті Інституту модернізації змісту освіти (www.imzo.gov.ua).</w:t>
      </w:r>
    </w:p>
    <w:p w:rsidR="00875B8B" w:rsidRPr="00CC69AE" w:rsidRDefault="00875B8B"/>
    <w:sectPr w:rsidR="00875B8B" w:rsidRPr="00CC69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AE"/>
    <w:rsid w:val="00875B8B"/>
    <w:rsid w:val="00CC69AE"/>
    <w:rsid w:val="00FE0C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12700-D516-43AD-9E66-19794FE4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69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2128</Words>
  <Characters>12132</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Оксанка</cp:lastModifiedBy>
  <cp:revision>2</cp:revision>
  <dcterms:created xsi:type="dcterms:W3CDTF">2018-07-09T14:52:00Z</dcterms:created>
  <dcterms:modified xsi:type="dcterms:W3CDTF">2018-07-09T14:52:00Z</dcterms:modified>
</cp:coreProperties>
</file>